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DB2" w:rsidRPr="002C3ED8" w:rsidRDefault="000D4DB2" w:rsidP="000D4DB2">
      <w:pPr>
        <w:rPr>
          <w:lang w:val="sr-Cyrl-CS"/>
        </w:rPr>
      </w:pPr>
      <w:bookmarkStart w:id="0" w:name="_GoBack"/>
      <w:bookmarkEnd w:id="0"/>
    </w:p>
    <w:p w:rsidR="000D4DB2" w:rsidRPr="00D42B1F" w:rsidRDefault="000D4DB2" w:rsidP="000D4DB2">
      <w:pPr>
        <w:pStyle w:val="Heading1"/>
        <w:ind w:hanging="2160"/>
        <w:rPr>
          <w:sz w:val="22"/>
          <w:szCs w:val="22"/>
        </w:rPr>
      </w:pPr>
      <w:r w:rsidRPr="00D42B1F">
        <w:rPr>
          <w:sz w:val="22"/>
          <w:szCs w:val="22"/>
        </w:rPr>
        <w:t>ВРСТЕ ИНФОРМАЦИЈА КОЈИМА ЗАВОД ОМОГУЋАВА ПРИСТУП</w:t>
      </w:r>
    </w:p>
    <w:p w:rsidR="000D4DB2" w:rsidRPr="00D42B1F" w:rsidRDefault="000D4DB2" w:rsidP="000D4DB2">
      <w:pPr>
        <w:jc w:val="both"/>
        <w:rPr>
          <w:sz w:val="22"/>
          <w:szCs w:val="22"/>
          <w:lang w:val="sr-Cyrl-CS"/>
        </w:rPr>
      </w:pPr>
      <w:r w:rsidRPr="00D42B1F">
        <w:rPr>
          <w:sz w:val="22"/>
          <w:szCs w:val="22"/>
          <w:lang w:val="sr-Cyrl-CS"/>
        </w:rPr>
        <w:tab/>
      </w:r>
    </w:p>
    <w:p w:rsidR="000D4DB2" w:rsidRPr="00D42B1F" w:rsidRDefault="000D4DB2" w:rsidP="000D4DB2">
      <w:pPr>
        <w:jc w:val="both"/>
        <w:rPr>
          <w:color w:val="000000"/>
          <w:sz w:val="22"/>
          <w:szCs w:val="22"/>
          <w:lang w:val="sr-Cyrl-CS"/>
        </w:rPr>
      </w:pPr>
      <w:r w:rsidRPr="00D42B1F">
        <w:rPr>
          <w:sz w:val="22"/>
          <w:szCs w:val="22"/>
          <w:lang w:val="sr-Cyrl-CS"/>
        </w:rPr>
        <w:t xml:space="preserve">Завод, сагласно одредбама Закона о слободном приступу информацијама од јавног значаја, омогућава тражиоцу информацију увид </w:t>
      </w:r>
      <w:r w:rsidRPr="00D42B1F">
        <w:rPr>
          <w:color w:val="000000"/>
          <w:sz w:val="22"/>
          <w:szCs w:val="22"/>
          <w:lang w:val="sr-Cyrl-CS"/>
        </w:rPr>
        <w:t>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ab/>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Информација од јавног значаја, у смислу овог закона,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ab/>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 xml:space="preserve">Завод неће омогућити остваривање на приступ информацијама од јавног значаја уколико су испуњени услови из чл. 9, 10. и 14. Закона о слободном приступу информацијама од јавног значаја. </w:t>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ab/>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Уколико се тражена информација од јавног значаја може издвојити од осталих информација у документу за које Завод није дужан тражиоцу да омогући увид, орган власти омогућиће тражиоцу увид у део документа који садржи само издвојену информацију и обавестиће га да остала садржина документа није доступна.</w:t>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ab/>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Завод неће тражиоцу омогућити остваривање права на приступ информацијама од јавног значаја ако тражилац злоупотребљава права на приступ информацијама од јавног значаја, нарочито ако је тражење неразумно, често, када се понавља захтев за истим или већ добијеним информацијама или када се тражи превелики број информација.</w:t>
      </w:r>
    </w:p>
    <w:p w:rsidR="000D4DB2" w:rsidRPr="00D42B1F" w:rsidRDefault="000D4DB2" w:rsidP="000D4DB2">
      <w:pPr>
        <w:autoSpaceDE w:val="0"/>
        <w:autoSpaceDN w:val="0"/>
        <w:adjustRightInd w:val="0"/>
        <w:jc w:val="both"/>
        <w:rPr>
          <w:sz w:val="22"/>
          <w:szCs w:val="22"/>
          <w:lang w:val="sr-Cyrl-CS"/>
        </w:rPr>
      </w:pPr>
      <w:r w:rsidRPr="00D42B1F">
        <w:rPr>
          <w:sz w:val="22"/>
          <w:szCs w:val="22"/>
          <w:lang w:val="sr-Cyrl-CS"/>
        </w:rPr>
        <w:tab/>
      </w:r>
    </w:p>
    <w:p w:rsidR="000D4DB2" w:rsidRPr="00D42B1F" w:rsidRDefault="000D4DB2" w:rsidP="000D4DB2">
      <w:pPr>
        <w:autoSpaceDE w:val="0"/>
        <w:autoSpaceDN w:val="0"/>
        <w:adjustRightInd w:val="0"/>
        <w:jc w:val="both"/>
        <w:rPr>
          <w:color w:val="000000"/>
          <w:sz w:val="22"/>
          <w:szCs w:val="22"/>
          <w:lang w:val="sr-Cyrl-CS"/>
        </w:rPr>
      </w:pPr>
      <w:r w:rsidRPr="00D42B1F">
        <w:rPr>
          <w:sz w:val="22"/>
          <w:szCs w:val="22"/>
          <w:lang w:val="sr-Cyrl-CS"/>
        </w:rPr>
        <w:t>Такође, неће се тражиоцу омогућити остваривање права на приступ информацијама од јавног значаја ако би тиме п</w:t>
      </w:r>
      <w:r w:rsidRPr="00D42B1F">
        <w:rPr>
          <w:color w:val="000000"/>
          <w:sz w:val="22"/>
          <w:szCs w:val="22"/>
          <w:lang w:val="sr-Cyrl-CS"/>
        </w:rPr>
        <w:t>овредио право на приватност, право на углед или које друго право лица на које се тражена информација лично односи, осим:</w:t>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ab/>
        <w:t>1) ако је лице на то пристало;</w:t>
      </w:r>
    </w:p>
    <w:p w:rsidR="000D4DB2" w:rsidRPr="00D42B1F" w:rsidRDefault="000D4DB2" w:rsidP="000D4DB2">
      <w:pPr>
        <w:autoSpaceDE w:val="0"/>
        <w:autoSpaceDN w:val="0"/>
        <w:adjustRightInd w:val="0"/>
        <w:jc w:val="both"/>
        <w:rPr>
          <w:color w:val="000000"/>
          <w:sz w:val="22"/>
          <w:szCs w:val="22"/>
          <w:lang w:val="sr-Cyrl-CS"/>
        </w:rPr>
      </w:pPr>
      <w:r w:rsidRPr="00D42B1F">
        <w:rPr>
          <w:color w:val="000000"/>
          <w:sz w:val="22"/>
          <w:szCs w:val="22"/>
          <w:lang w:val="sr-Cyrl-CS"/>
        </w:rPr>
        <w:tab/>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и </w:t>
      </w:r>
    </w:p>
    <w:p w:rsidR="000D4DB2" w:rsidRPr="00D42B1F" w:rsidRDefault="000D4DB2" w:rsidP="000D4DB2">
      <w:pPr>
        <w:autoSpaceDE w:val="0"/>
        <w:autoSpaceDN w:val="0"/>
        <w:adjustRightInd w:val="0"/>
        <w:jc w:val="both"/>
        <w:rPr>
          <w:sz w:val="22"/>
          <w:szCs w:val="22"/>
          <w:lang w:val="sr-Cyrl-CS"/>
        </w:rPr>
      </w:pPr>
      <w:r w:rsidRPr="00D42B1F">
        <w:rPr>
          <w:color w:val="000000"/>
          <w:sz w:val="22"/>
          <w:szCs w:val="22"/>
          <w:lang w:val="sr-Cyrl-CS"/>
        </w:rPr>
        <w:tab/>
        <w:t>3) ако се ради о лицу које је својим понашањем, нарочито у вези са приватним животом, дало повода за тражење информације.</w:t>
      </w:r>
    </w:p>
    <w:p w:rsidR="00E12049" w:rsidRDefault="00E12049"/>
    <w:sectPr w:rsidR="00E12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B2"/>
    <w:rsid w:val="000D4DB2"/>
    <w:rsid w:val="00720799"/>
    <w:rsid w:val="00E1204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29522-15AB-4359-B7DC-B6E1BDD5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DB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4DB2"/>
    <w:pPr>
      <w:keepNext/>
      <w:ind w:left="2160" w:firstLine="720"/>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DB2"/>
    <w:rPr>
      <w:rFonts w:ascii="Times New Roman" w:eastAsia="Times New Roman" w:hAnsi="Times New Roman" w:cs="Times New Roman"/>
      <w:b/>
      <w:bCs/>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Jelena Kokot</cp:lastModifiedBy>
  <cp:revision>2</cp:revision>
  <dcterms:created xsi:type="dcterms:W3CDTF">2021-03-24T10:56:00Z</dcterms:created>
  <dcterms:modified xsi:type="dcterms:W3CDTF">2021-03-24T10:56:00Z</dcterms:modified>
</cp:coreProperties>
</file>