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20C0FFAC" w:rsidR="00E429BF" w:rsidRPr="00AC08A4" w:rsidRDefault="007A67E7" w:rsidP="00E429BF">
      <w:pPr>
        <w:jc w:val="center"/>
      </w:pPr>
      <w:r>
        <w:rPr>
          <w:lang w:val="sr-Cyrl-RS"/>
        </w:rPr>
        <w:t>ТРЕЋА</w:t>
      </w:r>
      <w:r w:rsidR="00510141">
        <w:rPr>
          <w:lang w:val="sr-Cyrl-RS"/>
        </w:rPr>
        <w:t xml:space="preserve"> </w:t>
      </w:r>
      <w:r w:rsidR="008A5EB6">
        <w:rPr>
          <w:lang w:val="sr-Cyrl-RS"/>
        </w:rPr>
        <w:t xml:space="preserve">ИЗМЕНА И ДОПУНА </w:t>
      </w:r>
      <w:r w:rsidR="00E429BF" w:rsidRPr="00AC08A4">
        <w:t>ФИНАНСИЈСК</w:t>
      </w:r>
      <w:r w:rsidR="008A5EB6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8A5EB6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7085795B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721571">
        <w:rPr>
          <w:color w:val="000000" w:themeColor="text1"/>
          <w:lang w:val="sr-Latn-RS"/>
        </w:rPr>
        <w:t>0</w:t>
      </w:r>
      <w:r w:rsidR="007A67E7">
        <w:rPr>
          <w:color w:val="000000" w:themeColor="text1"/>
          <w:lang w:val="sr-Cyrl-RS"/>
        </w:rPr>
        <w:t>5</w:t>
      </w:r>
      <w:r w:rsidR="008A5EB6">
        <w:rPr>
          <w:color w:val="000000" w:themeColor="text1"/>
          <w:lang w:val="sr-Cyrl-RS"/>
        </w:rPr>
        <w:t xml:space="preserve">. </w:t>
      </w:r>
      <w:r w:rsidR="007A67E7">
        <w:rPr>
          <w:color w:val="000000" w:themeColor="text1"/>
          <w:lang w:val="sr-Cyrl-RS"/>
        </w:rPr>
        <w:t>јун</w:t>
      </w:r>
      <w:r>
        <w:rPr>
          <w:color w:val="000000" w:themeColor="text1"/>
          <w:lang w:val="sr-Cyrl-RS"/>
        </w:rPr>
        <w:t xml:space="preserve"> 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42FD40BE" w14:textId="6325D8DD" w:rsidR="00055A23" w:rsidRPr="00E436AD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lastRenderedPageBreak/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 w:rsidR="003A0337">
        <w:rPr>
          <w:lang w:val="sr-Latn-RS"/>
        </w:rPr>
        <w:t>138/22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rPr>
          <w:lang w:val="sr-Latn-RS"/>
        </w:rPr>
        <w:t>293.269</w:t>
      </w:r>
      <w:r>
        <w:rPr>
          <w:lang w:val="sr-Cyrl-RS"/>
        </w:rPr>
        <w:t>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t>9</w:t>
      </w:r>
      <w:r>
        <w:rPr>
          <w:lang w:val="sr-Cyrl-RS"/>
        </w:rPr>
        <w:t>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="008A5EB6">
        <w:rPr>
          <w:lang w:val="sr-Cyrl-RS"/>
        </w:rPr>
        <w:t>; на извору финансирања 15 – неутрошена средства донација из претходних година у износу од 1.</w:t>
      </w:r>
      <w:r w:rsidR="00055A23">
        <w:rPr>
          <w:lang w:val="sr-Latn-RS"/>
        </w:rPr>
        <w:t>07</w:t>
      </w:r>
      <w:r w:rsidR="004C3656">
        <w:rPr>
          <w:lang w:val="sr-Latn-RS"/>
        </w:rPr>
        <w:t>6</w:t>
      </w:r>
      <w:r w:rsidR="00055A23">
        <w:rPr>
          <w:lang w:val="sr-Latn-RS"/>
        </w:rPr>
        <w:t>.</w:t>
      </w:r>
      <w:r w:rsidR="004C3656">
        <w:rPr>
          <w:lang w:val="sr-Latn-RS"/>
        </w:rPr>
        <w:t>000.00</w:t>
      </w:r>
      <w:r w:rsidR="00E436AD">
        <w:rPr>
          <w:lang w:val="sr-Cyrl-RS"/>
        </w:rPr>
        <w:t xml:space="preserve"> динара.</w:t>
      </w:r>
      <w:proofErr w:type="gramEnd"/>
    </w:p>
    <w:p w14:paraId="1A1B8ECC" w14:textId="555F5B53" w:rsidR="00E429BF" w:rsidRDefault="008A5EB6" w:rsidP="00E429BF">
      <w:pPr>
        <w:ind w:firstLine="720"/>
        <w:jc w:val="both"/>
      </w:pPr>
      <w:r>
        <w:rPr>
          <w:lang w:val="sr-Cyrl-RS"/>
        </w:rPr>
        <w:t xml:space="preserve"> </w:t>
      </w:r>
      <w:r w:rsidR="00E429BF" w:rsidRPr="00AC08A4">
        <w:rPr>
          <w:lang w:val="sr-Cyrl-RS"/>
        </w:rPr>
        <w:t>С</w:t>
      </w:r>
      <w:proofErr w:type="spellStart"/>
      <w:r w:rsidR="00E429BF" w:rsidRPr="00AC08A4">
        <w:t>редства</w:t>
      </w:r>
      <w:proofErr w:type="spellEnd"/>
      <w:r w:rsidR="00E429BF" w:rsidRPr="00AC08A4">
        <w:t xml:space="preserve"> </w:t>
      </w:r>
      <w:proofErr w:type="spellStart"/>
      <w:r w:rsidR="00E429BF" w:rsidRPr="00AC08A4">
        <w:t>су</w:t>
      </w:r>
      <w:proofErr w:type="spellEnd"/>
      <w:r w:rsidR="00E429BF" w:rsidRPr="00AC08A4">
        <w:t xml:space="preserve"> </w:t>
      </w:r>
      <w:proofErr w:type="spellStart"/>
      <w:r w:rsidR="00E429BF" w:rsidRPr="00AC08A4">
        <w:t>планирана</w:t>
      </w:r>
      <w:proofErr w:type="spellEnd"/>
      <w:r w:rsidR="00E429BF" w:rsidRPr="00AC08A4">
        <w:t xml:space="preserve"> </w:t>
      </w:r>
      <w:proofErr w:type="spellStart"/>
      <w:r w:rsidR="00E429BF" w:rsidRPr="00AC08A4">
        <w:t>на</w:t>
      </w:r>
      <w:proofErr w:type="spellEnd"/>
      <w:r w:rsidR="00E429BF" w:rsidRPr="00AC08A4">
        <w:t xml:space="preserve"> </w:t>
      </w:r>
      <w:proofErr w:type="spellStart"/>
      <w:r w:rsidR="00E429BF" w:rsidRPr="00AC08A4">
        <w:t>следећи</w:t>
      </w:r>
      <w:proofErr w:type="spellEnd"/>
      <w:r w:rsidR="00E429BF" w:rsidRPr="00AC08A4">
        <w:t xml:space="preserve"> </w:t>
      </w:r>
      <w:proofErr w:type="spellStart"/>
      <w:r w:rsidR="00E429BF" w:rsidRPr="00AC08A4">
        <w:t>начин</w:t>
      </w:r>
      <w:proofErr w:type="spellEnd"/>
      <w:r w:rsidR="00E429BF"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7D2E82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04DD62D6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458A095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7D2E82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3542D65A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0357E311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F146E2C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295B9C57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4E5F1E9D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68DE569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2D8EE30C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350724E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576D369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08882A63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1B308C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8DE99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36DD30E3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7E4A5978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3DF90B71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7E3E0E3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4BEDB34C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4B8C5CE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2CA4B3F6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7F4DF2F8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1C8B411E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682A5267" w:rsidR="004F1F24" w:rsidRPr="004F1F24" w:rsidRDefault="00625405" w:rsidP="004C365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1882144A" w:rsidR="004F1F24" w:rsidRPr="004F1F24" w:rsidRDefault="004C3656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2.669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B1185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424D63A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00225BD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CE9CC0A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20111693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2C3632F9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1988244F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29C888A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8E65FB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10815866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29.566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8E65FB" w:rsidRPr="004F1F24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3815772E" w:rsidR="008E65FB" w:rsidRPr="008E65FB" w:rsidRDefault="003C1A4A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30.078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A2945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3AB64F3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A2945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5CC42A2A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A2945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49B1E2EC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471ADC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A2945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3B75BC7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4817FA65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4A2945" w:rsidRPr="004F1F24" w:rsidRDefault="004A2945" w:rsidP="000C2FD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5F99ED04" w:rsidR="004A2945" w:rsidRPr="004F1F24" w:rsidRDefault="004A2945" w:rsidP="000C2FD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6345AF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1BEBF43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A2945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390D3F0A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1B6CEEA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22F42AA0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A2945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20DFC8E3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4E30E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4E3367D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141AD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2A280148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94FBA6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33D1F8F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8E65FB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4674CECA" w:rsidR="008E65FB" w:rsidRPr="004F1F24" w:rsidRDefault="004A2945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0528674" w:rsidR="008E65FB" w:rsidRPr="004F1F24" w:rsidRDefault="00136E9F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B3A29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4B3A29" w:rsidRPr="004A2945" w:rsidRDefault="004B3A29" w:rsidP="004B3A29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B3A29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B3A29" w:rsidRPr="004F1F24" w:rsidRDefault="004B3A29" w:rsidP="004B3A29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9BA158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B3A29" w:rsidRPr="00EE2B07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6A6E974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A2945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A2945" w:rsidRPr="004F1F24" w:rsidRDefault="004A2945" w:rsidP="004A2945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7A67E7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6882AE85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06BA360A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A67E7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0DFCDEE1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18595FC7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7A67E7" w:rsidRPr="004F1F24" w14:paraId="3B6F60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0A3D" w14:textId="3AD05B40" w:rsidR="007A67E7" w:rsidRPr="007A67E7" w:rsidRDefault="007A67E7" w:rsidP="007A67E7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4823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A46C" w14:textId="66497812" w:rsidR="007A67E7" w:rsidRPr="007A67E7" w:rsidRDefault="007A67E7" w:rsidP="007A67E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Новчане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B8A0B" w14:textId="2B9031DE" w:rsidR="007A67E7" w:rsidRPr="007A67E7" w:rsidRDefault="007A67E7" w:rsidP="007A67E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46C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D79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918C" w14:textId="37BC016D" w:rsidR="007A67E7" w:rsidRPr="007A67E7" w:rsidRDefault="007A67E7" w:rsidP="007A67E7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</w:tr>
      <w:tr w:rsidR="007A67E7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7A67E7" w:rsidRPr="004F1F24" w:rsidRDefault="007A67E7" w:rsidP="007A67E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7A67E7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7A67E7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7A67E7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1FBB8488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A67E7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7A67E7" w:rsidRPr="006A4562" w:rsidRDefault="007A67E7" w:rsidP="007A67E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119B7174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A67E7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7A67E7" w:rsidRPr="004F1F24" w:rsidRDefault="007A67E7" w:rsidP="007A67E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7A67E7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7A67E7" w:rsidRPr="004F1F24" w:rsidRDefault="007A67E7" w:rsidP="007A67E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A67E7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7A67E7" w:rsidRPr="004F1F24" w:rsidRDefault="007A67E7" w:rsidP="007A67E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7A67E7" w:rsidRPr="004F1F24" w:rsidRDefault="007A67E7" w:rsidP="007A67E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7A67E7" w:rsidRPr="004F1F24" w:rsidRDefault="007A67E7" w:rsidP="007A67E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A67E7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7A67E7" w:rsidRPr="006A4562" w:rsidRDefault="007A67E7" w:rsidP="007A67E7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7A67E7" w:rsidRPr="006A4562" w:rsidRDefault="007A67E7" w:rsidP="007A67E7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7A67E7" w:rsidRDefault="007A67E7" w:rsidP="007A67E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7A67E7" w:rsidRDefault="007A67E7" w:rsidP="007A67E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7A67E7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7A67E7" w:rsidRPr="004F1F24" w:rsidRDefault="007A67E7" w:rsidP="007A67E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7A67E7" w:rsidRPr="004F1F24" w:rsidRDefault="007A67E7" w:rsidP="007A67E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7A67E7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7A67E7" w:rsidRPr="004F1F24" w:rsidRDefault="007A67E7" w:rsidP="007A67E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7A67E7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7A67E7" w:rsidRPr="004F1F24" w:rsidRDefault="007A67E7" w:rsidP="007A67E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7A67E7" w:rsidRPr="004F1F24" w:rsidRDefault="007A67E7" w:rsidP="007A67E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382BE958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293.269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7A67E7" w:rsidRPr="004F1F24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7A67E7" w:rsidRPr="003C1A4A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33C7A0BA" w:rsidR="007A67E7" w:rsidRPr="006A4562" w:rsidRDefault="007A67E7" w:rsidP="007A67E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295.270.000,00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320BDF0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209.503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59F4178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0476AC">
        <w:rPr>
          <w:lang w:val="sr-Cyrl-CS"/>
        </w:rPr>
        <w:t>193.753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570CF856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0476AC">
        <w:rPr>
          <w:lang w:val="sr-Cyrl-RS"/>
        </w:rPr>
        <w:t>168.261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6A004F7A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0476AC">
        <w:rPr>
          <w:lang w:val="sr-Cyrl-RS"/>
        </w:rPr>
        <w:t>16.826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0476AC">
        <w:rPr>
          <w:lang w:val="sr-Cyrl-RS"/>
        </w:rPr>
        <w:t>8.666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5BFFED8B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 w:rsidR="000476AC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04574DB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510141">
        <w:rPr>
          <w:lang w:val="sr-Cyrl-CS"/>
        </w:rPr>
        <w:t>140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1494665A" w14:textId="2BA746AA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21790">
        <w:rPr>
          <w:lang w:val="sr-Cyrl-CS"/>
        </w:rPr>
        <w:t>7</w:t>
      </w:r>
      <w:r w:rsidR="003C1A4A">
        <w:rPr>
          <w:lang w:val="sr-Cyrl-CS"/>
        </w:rPr>
        <w:t>1</w:t>
      </w:r>
      <w:r w:rsidR="00121790">
        <w:rPr>
          <w:lang w:val="sr-Cyrl-CS"/>
        </w:rPr>
        <w:t>.4</w:t>
      </w:r>
      <w:r w:rsidR="003C1A4A">
        <w:rPr>
          <w:lang w:val="sr-Cyrl-CS"/>
        </w:rPr>
        <w:t>77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21790">
        <w:rPr>
          <w:lang w:val="sr-Cyrl-CS"/>
        </w:rPr>
        <w:t>69.476</w:t>
      </w:r>
      <w:r w:rsidR="0013559F">
        <w:rPr>
          <w:lang w:val="sr-Cyrl-CS"/>
        </w:rPr>
        <w:t xml:space="preserve">.000,00 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lastRenderedPageBreak/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5E8B8F5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11.740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121790">
        <w:rPr>
          <w:lang w:val="sr-Cyrl-CS"/>
        </w:rPr>
        <w:t>5</w:t>
      </w:r>
      <w:r w:rsidRPr="00406170">
        <w:rPr>
          <w:lang w:val="sr-Cyrl-CS"/>
        </w:rPr>
        <w:t xml:space="preserve">.000.000,00 динара; за трошкове централног грејања планирана су средства у износу од </w:t>
      </w:r>
      <w:r w:rsidR="00F1142A">
        <w:rPr>
          <w:lang w:val="sr-Latn-RS"/>
        </w:rPr>
        <w:t>6.740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2682C1A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8459A4">
        <w:rPr>
          <w:lang w:val="sr-Cyrl-CS"/>
        </w:rPr>
        <w:t>440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370.000,00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121790">
        <w:rPr>
          <w:lang w:val="sr-Cyrl-CS"/>
        </w:rPr>
        <w:t>3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>, од чега је на извору финансирања 01 планирано 300.000,00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20C0E7C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3C1A4A">
        <w:rPr>
          <w:lang w:val="sr-Cyrl-RS"/>
        </w:rPr>
        <w:t>999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2.669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1.300.000,00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 xml:space="preserve">, и 670.000,00 </w:t>
      </w:r>
      <w:proofErr w:type="spellStart"/>
      <w:r w:rsidR="00E436AD">
        <w:rPr>
          <w:lang w:val="sr-Cyrl-CS"/>
        </w:rPr>
        <w:t>динараса</w:t>
      </w:r>
      <w:proofErr w:type="spellEnd"/>
      <w:r w:rsidR="00E436AD">
        <w:rPr>
          <w:lang w:val="sr-Cyrl-CS"/>
        </w:rPr>
        <w:t xml:space="preserve">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</w:t>
      </w:r>
      <w:r w:rsidRPr="00406170">
        <w:rPr>
          <w:lang w:val="sr-Cyrl-CS"/>
        </w:rPr>
        <w:lastRenderedPageBreak/>
        <w:t xml:space="preserve">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70DD2230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E436AD">
        <w:rPr>
          <w:lang w:val="sr-Cyrl-CS"/>
        </w:rPr>
        <w:t>30.078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720814">
        <w:rPr>
          <w:lang w:val="sr-Cyrl-CS"/>
        </w:rPr>
        <w:t>29.566</w:t>
      </w:r>
      <w:r w:rsidR="00191360">
        <w:rPr>
          <w:lang w:val="sr-Cyrl-CS"/>
        </w:rPr>
        <w:t xml:space="preserve">.000,00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10035EE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12.666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720814">
        <w:rPr>
          <w:lang w:val="sr-Cyrl-RS"/>
        </w:rPr>
        <w:t>266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63C2EE22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 xml:space="preserve">290.000,00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6201BEB8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15.690.000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15.590.000,00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 xml:space="preserve">Са извора финансирања је планирано </w:t>
      </w:r>
      <w:proofErr w:type="spellStart"/>
      <w:r w:rsidR="00720814">
        <w:rPr>
          <w:lang w:val="sr-Cyrl-RS"/>
        </w:rPr>
        <w:t>слрдеће</w:t>
      </w:r>
      <w:proofErr w:type="spellEnd"/>
      <w:r w:rsidR="00720814">
        <w:rPr>
          <w:lang w:val="sr-Cyrl-RS"/>
        </w:rPr>
        <w:t>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720814">
        <w:rPr>
          <w:lang w:val="sr-Cyrl-CS"/>
        </w:rPr>
        <w:t>8</w:t>
      </w:r>
      <w:r w:rsidRPr="00406170">
        <w:rPr>
          <w:lang w:val="sr-Cyrl-CS"/>
        </w:rPr>
        <w:t xml:space="preserve">0.000,00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57C64EE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lastRenderedPageBreak/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6.780</w:t>
      </w:r>
      <w:r w:rsidRPr="00406170">
        <w:rPr>
          <w:lang w:val="sr-Cyrl-CS"/>
        </w:rPr>
        <w:t>.000,00 динара.</w:t>
      </w:r>
    </w:p>
    <w:p w14:paraId="539BDD24" w14:textId="30AEB40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8C2CD7">
        <w:rPr>
          <w:lang w:val="sr-Cyrl-CS"/>
        </w:rPr>
        <w:t>75</w:t>
      </w:r>
      <w:r w:rsidR="00DB13B8">
        <w:rPr>
          <w:lang w:val="sr-Cyrl-CS"/>
        </w:rPr>
        <w:t>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1678AD7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8C2CD7">
        <w:rPr>
          <w:lang w:val="sr-Cyrl-RS"/>
        </w:rPr>
        <w:t>03</w:t>
      </w:r>
      <w:r w:rsidR="009B6504">
        <w:rPr>
          <w:lang w:val="sr-Latn-RS"/>
        </w:rPr>
        <w:t>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C2CD7">
        <w:rPr>
          <w:lang w:val="sr-Cyrl-RS"/>
        </w:rPr>
        <w:t>9</w:t>
      </w:r>
      <w:r w:rsidR="009B6504">
        <w:rPr>
          <w:lang w:val="sr-Cyrl-RS"/>
        </w:rPr>
        <w:t xml:space="preserve">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5B582F0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64F50">
        <w:rPr>
          <w:lang w:val="sr-Cyrl-CS"/>
        </w:rPr>
        <w:t>075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2F36E217" w14:textId="77777777" w:rsidR="00E436AD" w:rsidRPr="00EC6C1E" w:rsidRDefault="00E436AD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lastRenderedPageBreak/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31EC485F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348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26917E1B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15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08B07652" w:rsidR="00F8385C" w:rsidRDefault="007A67E7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>Конто групе 482300 – Новчане казне и пенали садржи планиран износ од 102.000,00 динара.</w:t>
      </w:r>
    </w:p>
    <w:p w14:paraId="4BEAC5BB" w14:textId="77777777" w:rsidR="007A67E7" w:rsidRPr="007A67E7" w:rsidRDefault="007A67E7" w:rsidP="00F8385C">
      <w:pPr>
        <w:ind w:firstLine="720"/>
        <w:jc w:val="both"/>
        <w:rPr>
          <w:lang w:val="sr-Cyrl-RS"/>
        </w:rPr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138D7C83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BD2183">
        <w:rPr>
          <w:lang w:val="sr-Latn-RS"/>
        </w:rPr>
        <w:t>255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BD2183">
        <w:rPr>
          <w:lang w:val="sr-Latn-RS"/>
        </w:rPr>
        <w:t>535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0422E9D9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BD2183">
        <w:rPr>
          <w:lang w:val="sr-Latn-RS"/>
        </w:rPr>
        <w:t>565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1281825D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Pr="009472C8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177DAED" w14:textId="56D8C73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0582F5E6" w14:textId="77777777" w:rsidR="001227E9" w:rsidRPr="00E429BF" w:rsidRDefault="001227E9" w:rsidP="00E429BF">
      <w:bookmarkStart w:id="0" w:name="_GoBack"/>
      <w:bookmarkEnd w:id="0"/>
    </w:p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476AC"/>
    <w:rsid w:val="00055A23"/>
    <w:rsid w:val="000708D0"/>
    <w:rsid w:val="000B2BCA"/>
    <w:rsid w:val="000C2FD1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1F26CF"/>
    <w:rsid w:val="00227C9C"/>
    <w:rsid w:val="00286012"/>
    <w:rsid w:val="002B5E62"/>
    <w:rsid w:val="002E61B5"/>
    <w:rsid w:val="00331FAB"/>
    <w:rsid w:val="00335D5A"/>
    <w:rsid w:val="00341520"/>
    <w:rsid w:val="003831DE"/>
    <w:rsid w:val="00384621"/>
    <w:rsid w:val="003A0337"/>
    <w:rsid w:val="003C1A4A"/>
    <w:rsid w:val="003C6129"/>
    <w:rsid w:val="00404E89"/>
    <w:rsid w:val="0045381E"/>
    <w:rsid w:val="004A2945"/>
    <w:rsid w:val="004A5491"/>
    <w:rsid w:val="004B3A29"/>
    <w:rsid w:val="004C3656"/>
    <w:rsid w:val="004F0286"/>
    <w:rsid w:val="004F1F24"/>
    <w:rsid w:val="00510141"/>
    <w:rsid w:val="00512277"/>
    <w:rsid w:val="00512433"/>
    <w:rsid w:val="0052719A"/>
    <w:rsid w:val="00570CC1"/>
    <w:rsid w:val="005C3851"/>
    <w:rsid w:val="006106D6"/>
    <w:rsid w:val="00625405"/>
    <w:rsid w:val="00631274"/>
    <w:rsid w:val="00687887"/>
    <w:rsid w:val="006A21F2"/>
    <w:rsid w:val="006A4562"/>
    <w:rsid w:val="006A7F99"/>
    <w:rsid w:val="00715D8C"/>
    <w:rsid w:val="00720814"/>
    <w:rsid w:val="00721571"/>
    <w:rsid w:val="0073222D"/>
    <w:rsid w:val="007426E9"/>
    <w:rsid w:val="00744675"/>
    <w:rsid w:val="00767B9D"/>
    <w:rsid w:val="00776593"/>
    <w:rsid w:val="007A67E7"/>
    <w:rsid w:val="007D2E82"/>
    <w:rsid w:val="007E1237"/>
    <w:rsid w:val="008459A4"/>
    <w:rsid w:val="00864F50"/>
    <w:rsid w:val="008761B6"/>
    <w:rsid w:val="008A5EB6"/>
    <w:rsid w:val="008B1E19"/>
    <w:rsid w:val="008C2CD7"/>
    <w:rsid w:val="008E65FB"/>
    <w:rsid w:val="00932AA1"/>
    <w:rsid w:val="0098276F"/>
    <w:rsid w:val="009A6AB4"/>
    <w:rsid w:val="009B6504"/>
    <w:rsid w:val="00A41156"/>
    <w:rsid w:val="00A710EC"/>
    <w:rsid w:val="00A94CD9"/>
    <w:rsid w:val="00A95F9A"/>
    <w:rsid w:val="00BB53B3"/>
    <w:rsid w:val="00BC0384"/>
    <w:rsid w:val="00BD2183"/>
    <w:rsid w:val="00BE47A0"/>
    <w:rsid w:val="00C11202"/>
    <w:rsid w:val="00C124D3"/>
    <w:rsid w:val="00C4570B"/>
    <w:rsid w:val="00C76344"/>
    <w:rsid w:val="00C9080E"/>
    <w:rsid w:val="00C939C1"/>
    <w:rsid w:val="00CA3A78"/>
    <w:rsid w:val="00D37CE6"/>
    <w:rsid w:val="00D62CF3"/>
    <w:rsid w:val="00D83C9C"/>
    <w:rsid w:val="00DB13B8"/>
    <w:rsid w:val="00DE539E"/>
    <w:rsid w:val="00E312B1"/>
    <w:rsid w:val="00E429BF"/>
    <w:rsid w:val="00E436AD"/>
    <w:rsid w:val="00E625DE"/>
    <w:rsid w:val="00E80CBF"/>
    <w:rsid w:val="00E97902"/>
    <w:rsid w:val="00EC6C1E"/>
    <w:rsid w:val="00EE2B07"/>
    <w:rsid w:val="00F1142A"/>
    <w:rsid w:val="00F23DDB"/>
    <w:rsid w:val="00F823C7"/>
    <w:rsid w:val="00F8385C"/>
    <w:rsid w:val="00FB3B61"/>
    <w:rsid w:val="00FC1DE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53</cp:revision>
  <cp:lastPrinted>2022-12-26T12:29:00Z</cp:lastPrinted>
  <dcterms:created xsi:type="dcterms:W3CDTF">2022-01-03T12:54:00Z</dcterms:created>
  <dcterms:modified xsi:type="dcterms:W3CDTF">2023-06-05T09:57:00Z</dcterms:modified>
</cp:coreProperties>
</file>